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66" w:rsidRPr="00D56C44" w:rsidRDefault="004C28F0" w:rsidP="00F3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</w:t>
      </w:r>
      <w:r w:rsidR="00F36EBB" w:rsidRPr="00D56C44">
        <w:rPr>
          <w:rFonts w:ascii="Times New Roman" w:hAnsi="Times New Roman" w:cs="Times New Roman"/>
          <w:b/>
          <w:sz w:val="28"/>
          <w:szCs w:val="28"/>
        </w:rPr>
        <w:t xml:space="preserve">АО </w:t>
      </w:r>
      <w:r w:rsidR="007C3C2B">
        <w:rPr>
          <w:rFonts w:ascii="Times New Roman" w:hAnsi="Times New Roman" w:cs="Times New Roman"/>
          <w:b/>
          <w:sz w:val="28"/>
          <w:szCs w:val="28"/>
        </w:rPr>
        <w:t>«РИР Энерго»</w:t>
      </w:r>
      <w:r w:rsidR="00F36EBB" w:rsidRPr="00D56C4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C3C2B">
        <w:rPr>
          <w:rFonts w:ascii="Times New Roman" w:hAnsi="Times New Roman" w:cs="Times New Roman"/>
          <w:b/>
          <w:sz w:val="28"/>
          <w:szCs w:val="28"/>
        </w:rPr>
        <w:t>«</w:t>
      </w:r>
      <w:r w:rsidR="00F36EBB" w:rsidRPr="00D56C44">
        <w:rPr>
          <w:rFonts w:ascii="Times New Roman" w:hAnsi="Times New Roman" w:cs="Times New Roman"/>
          <w:b/>
          <w:sz w:val="28"/>
          <w:szCs w:val="28"/>
        </w:rPr>
        <w:t>Смоленская генерация</w:t>
      </w:r>
      <w:r w:rsidR="007C3C2B">
        <w:rPr>
          <w:rFonts w:ascii="Times New Roman" w:hAnsi="Times New Roman" w:cs="Times New Roman"/>
          <w:b/>
          <w:sz w:val="28"/>
          <w:szCs w:val="28"/>
        </w:rPr>
        <w:t>»</w:t>
      </w:r>
    </w:p>
    <w:p w:rsidR="00F36EBB" w:rsidRPr="00D56C44" w:rsidRDefault="00F36EBB" w:rsidP="00F3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BB" w:rsidRPr="00D56C44" w:rsidRDefault="00F36EBB" w:rsidP="00F3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44">
        <w:rPr>
          <w:rFonts w:ascii="Times New Roman" w:hAnsi="Times New Roman" w:cs="Times New Roman"/>
          <w:b/>
          <w:sz w:val="28"/>
          <w:szCs w:val="28"/>
        </w:rPr>
        <w:t>Стандарт раскрытия информации теплоснабжающими организациями</w:t>
      </w:r>
    </w:p>
    <w:p w:rsidR="00F36EBB" w:rsidRPr="00D56C44" w:rsidRDefault="00F36EBB" w:rsidP="00F3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C44">
        <w:rPr>
          <w:rFonts w:ascii="Times New Roman" w:hAnsi="Times New Roman" w:cs="Times New Roman"/>
          <w:sz w:val="28"/>
          <w:szCs w:val="28"/>
        </w:rPr>
        <w:t xml:space="preserve">(согласно постановлению Правительства РФ от </w:t>
      </w:r>
      <w:r w:rsidR="00996FFD">
        <w:rPr>
          <w:rFonts w:ascii="Times New Roman" w:hAnsi="Times New Roman" w:cs="Times New Roman"/>
          <w:sz w:val="28"/>
          <w:szCs w:val="28"/>
        </w:rPr>
        <w:t>26</w:t>
      </w:r>
      <w:r w:rsidRPr="00D56C44">
        <w:rPr>
          <w:rFonts w:ascii="Times New Roman" w:hAnsi="Times New Roman" w:cs="Times New Roman"/>
          <w:sz w:val="28"/>
          <w:szCs w:val="28"/>
        </w:rPr>
        <w:t>.0</w:t>
      </w:r>
      <w:r w:rsidR="00996FFD">
        <w:rPr>
          <w:rFonts w:ascii="Times New Roman" w:hAnsi="Times New Roman" w:cs="Times New Roman"/>
          <w:sz w:val="28"/>
          <w:szCs w:val="28"/>
        </w:rPr>
        <w:t>1</w:t>
      </w:r>
      <w:r w:rsidRPr="00D56C44">
        <w:rPr>
          <w:rFonts w:ascii="Times New Roman" w:hAnsi="Times New Roman" w:cs="Times New Roman"/>
          <w:sz w:val="28"/>
          <w:szCs w:val="28"/>
        </w:rPr>
        <w:t>.20</w:t>
      </w:r>
      <w:r w:rsidR="00996FFD">
        <w:rPr>
          <w:rFonts w:ascii="Times New Roman" w:hAnsi="Times New Roman" w:cs="Times New Roman"/>
          <w:sz w:val="28"/>
          <w:szCs w:val="28"/>
        </w:rPr>
        <w:t>2</w:t>
      </w:r>
      <w:r w:rsidRPr="00D56C44">
        <w:rPr>
          <w:rFonts w:ascii="Times New Roman" w:hAnsi="Times New Roman" w:cs="Times New Roman"/>
          <w:sz w:val="28"/>
          <w:szCs w:val="28"/>
        </w:rPr>
        <w:t xml:space="preserve">3 года № </w:t>
      </w:r>
      <w:r w:rsidR="00996FFD">
        <w:rPr>
          <w:rFonts w:ascii="Times New Roman" w:hAnsi="Times New Roman" w:cs="Times New Roman"/>
          <w:sz w:val="28"/>
          <w:szCs w:val="28"/>
        </w:rPr>
        <w:t>110</w:t>
      </w:r>
      <w:r w:rsidRPr="00D56C44">
        <w:rPr>
          <w:rFonts w:ascii="Times New Roman" w:hAnsi="Times New Roman" w:cs="Times New Roman"/>
          <w:sz w:val="28"/>
          <w:szCs w:val="28"/>
        </w:rPr>
        <w:t>)</w:t>
      </w:r>
    </w:p>
    <w:p w:rsidR="00F876AD" w:rsidRPr="00D56C44" w:rsidRDefault="00F876AD" w:rsidP="00F3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EBB" w:rsidRPr="00D56C44" w:rsidRDefault="007D3D3C" w:rsidP="00F87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C44">
        <w:rPr>
          <w:rFonts w:ascii="Times New Roman" w:hAnsi="Times New Roman" w:cs="Times New Roman"/>
          <w:sz w:val="28"/>
          <w:szCs w:val="28"/>
        </w:rPr>
        <w:t>Отчетный период</w:t>
      </w:r>
      <w:r w:rsidR="00F876AD" w:rsidRPr="00D56C44">
        <w:rPr>
          <w:rFonts w:ascii="Times New Roman" w:hAnsi="Times New Roman" w:cs="Times New Roman"/>
          <w:sz w:val="28"/>
          <w:szCs w:val="28"/>
        </w:rPr>
        <w:t xml:space="preserve"> – </w:t>
      </w:r>
      <w:r w:rsidR="007C3C2B">
        <w:rPr>
          <w:rFonts w:ascii="Times New Roman" w:hAnsi="Times New Roman" w:cs="Times New Roman"/>
          <w:sz w:val="28"/>
          <w:szCs w:val="28"/>
        </w:rPr>
        <w:t>2</w:t>
      </w:r>
      <w:r w:rsidRPr="00D56C44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D8164E" w:rsidRPr="00D56C44">
        <w:rPr>
          <w:rFonts w:ascii="Times New Roman" w:hAnsi="Times New Roman" w:cs="Times New Roman"/>
          <w:sz w:val="28"/>
          <w:szCs w:val="28"/>
        </w:rPr>
        <w:t>2</w:t>
      </w:r>
      <w:r w:rsidR="00DE7A2E">
        <w:rPr>
          <w:rFonts w:ascii="Times New Roman" w:hAnsi="Times New Roman" w:cs="Times New Roman"/>
          <w:sz w:val="28"/>
          <w:szCs w:val="28"/>
        </w:rPr>
        <w:t>5</w:t>
      </w:r>
      <w:r w:rsidR="00FC33BE" w:rsidRPr="00D56C44">
        <w:rPr>
          <w:rFonts w:ascii="Times New Roman" w:hAnsi="Times New Roman" w:cs="Times New Roman"/>
          <w:sz w:val="28"/>
          <w:szCs w:val="28"/>
        </w:rPr>
        <w:t xml:space="preserve"> </w:t>
      </w:r>
      <w:r w:rsidRPr="00D56C44">
        <w:rPr>
          <w:rFonts w:ascii="Times New Roman" w:hAnsi="Times New Roman" w:cs="Times New Roman"/>
          <w:sz w:val="28"/>
          <w:szCs w:val="28"/>
        </w:rPr>
        <w:t>года</w:t>
      </w:r>
    </w:p>
    <w:p w:rsidR="00F36EBB" w:rsidRPr="00D56C44" w:rsidRDefault="00F36EBB" w:rsidP="00F3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6AD" w:rsidRPr="00D56C44" w:rsidRDefault="00F876AD" w:rsidP="00F3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D3C" w:rsidRPr="00996FFD" w:rsidRDefault="007D3D3C" w:rsidP="00F3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FFD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996FFD">
        <w:rPr>
          <w:rFonts w:ascii="Times New Roman" w:hAnsi="Times New Roman" w:cs="Times New Roman"/>
          <w:sz w:val="28"/>
          <w:szCs w:val="28"/>
        </w:rPr>
        <w:t>14</w:t>
      </w:r>
      <w:r w:rsidRPr="00996FFD">
        <w:rPr>
          <w:rFonts w:ascii="Times New Roman" w:hAnsi="Times New Roman" w:cs="Times New Roman"/>
          <w:sz w:val="28"/>
          <w:szCs w:val="28"/>
        </w:rPr>
        <w:t>. Информация о наличии (</w:t>
      </w:r>
      <w:r w:rsidR="00996FFD" w:rsidRPr="00996FFD">
        <w:rPr>
          <w:rFonts w:ascii="Times New Roman" w:hAnsi="Times New Roman" w:cs="Times New Roman"/>
          <w:sz w:val="28"/>
          <w:szCs w:val="28"/>
        </w:rPr>
        <w:t xml:space="preserve">об </w:t>
      </w:r>
      <w:r w:rsidRPr="00996FFD">
        <w:rPr>
          <w:rFonts w:ascii="Times New Roman" w:hAnsi="Times New Roman" w:cs="Times New Roman"/>
          <w:sz w:val="28"/>
          <w:szCs w:val="28"/>
        </w:rPr>
        <w:t>отсутствии) технической возможности подключения</w:t>
      </w:r>
      <w:r w:rsidR="00996FFD" w:rsidRPr="00996FFD">
        <w:rPr>
          <w:rFonts w:ascii="Times New Roman" w:hAnsi="Times New Roman" w:cs="Times New Roman"/>
          <w:sz w:val="28"/>
          <w:szCs w:val="28"/>
        </w:rPr>
        <w:t xml:space="preserve"> (технологического п</w:t>
      </w:r>
      <w:r w:rsidR="00996FFD">
        <w:rPr>
          <w:rFonts w:ascii="Times New Roman" w:hAnsi="Times New Roman" w:cs="Times New Roman"/>
          <w:sz w:val="28"/>
          <w:szCs w:val="28"/>
        </w:rPr>
        <w:t>рисоедин</w:t>
      </w:r>
      <w:r w:rsidR="00996FFD" w:rsidRPr="00996FFD">
        <w:rPr>
          <w:rFonts w:ascii="Times New Roman" w:hAnsi="Times New Roman" w:cs="Times New Roman"/>
          <w:sz w:val="28"/>
          <w:szCs w:val="28"/>
        </w:rPr>
        <w:t>ения)</w:t>
      </w:r>
      <w:r w:rsidRPr="00996FFD">
        <w:rPr>
          <w:rFonts w:ascii="Times New Roman" w:hAnsi="Times New Roman" w:cs="Times New Roman"/>
          <w:sz w:val="28"/>
          <w:szCs w:val="28"/>
        </w:rPr>
        <w:t xml:space="preserve"> к системе теплоснабжения, а также о </w:t>
      </w:r>
      <w:r w:rsidR="00996FFD" w:rsidRPr="00996FFD">
        <w:rPr>
          <w:rFonts w:ascii="Times New Roman" w:hAnsi="Times New Roman" w:cs="Times New Roman"/>
          <w:sz w:val="28"/>
          <w:szCs w:val="28"/>
        </w:rPr>
        <w:t>принятии</w:t>
      </w:r>
      <w:r w:rsidRPr="00996FFD">
        <w:rPr>
          <w:rFonts w:ascii="Times New Roman" w:hAnsi="Times New Roman" w:cs="Times New Roman"/>
          <w:sz w:val="28"/>
          <w:szCs w:val="28"/>
        </w:rPr>
        <w:t xml:space="preserve"> и ходе </w:t>
      </w:r>
      <w:r w:rsidR="00996FFD">
        <w:rPr>
          <w:rFonts w:ascii="Times New Roman" w:hAnsi="Times New Roman" w:cs="Times New Roman"/>
          <w:sz w:val="28"/>
          <w:szCs w:val="28"/>
        </w:rPr>
        <w:t>рассмотрения</w:t>
      </w:r>
      <w:r w:rsidRPr="00996FFD">
        <w:rPr>
          <w:rFonts w:ascii="Times New Roman" w:hAnsi="Times New Roman" w:cs="Times New Roman"/>
          <w:sz w:val="28"/>
          <w:szCs w:val="28"/>
        </w:rPr>
        <w:t xml:space="preserve"> заявок </w:t>
      </w:r>
      <w:r w:rsidR="00996FFD">
        <w:rPr>
          <w:rFonts w:ascii="Times New Roman" w:hAnsi="Times New Roman" w:cs="Times New Roman"/>
          <w:sz w:val="28"/>
          <w:szCs w:val="28"/>
        </w:rPr>
        <w:t>на заключение договора о</w:t>
      </w:r>
      <w:r w:rsidRPr="00996FFD">
        <w:rPr>
          <w:rFonts w:ascii="Times New Roman" w:hAnsi="Times New Roman" w:cs="Times New Roman"/>
          <w:sz w:val="28"/>
          <w:szCs w:val="28"/>
        </w:rPr>
        <w:t xml:space="preserve"> подключении </w:t>
      </w:r>
      <w:r w:rsidR="00996FFD" w:rsidRPr="00996FFD">
        <w:rPr>
          <w:rFonts w:ascii="Times New Roman" w:hAnsi="Times New Roman" w:cs="Times New Roman"/>
          <w:sz w:val="28"/>
          <w:szCs w:val="28"/>
        </w:rPr>
        <w:t>(технологическо</w:t>
      </w:r>
      <w:r w:rsidR="00996FFD">
        <w:rPr>
          <w:rFonts w:ascii="Times New Roman" w:hAnsi="Times New Roman" w:cs="Times New Roman"/>
          <w:sz w:val="28"/>
          <w:szCs w:val="28"/>
        </w:rPr>
        <w:t>м</w:t>
      </w:r>
      <w:r w:rsidR="00996FFD" w:rsidRPr="00996FFD">
        <w:rPr>
          <w:rFonts w:ascii="Times New Roman" w:hAnsi="Times New Roman" w:cs="Times New Roman"/>
          <w:sz w:val="28"/>
          <w:szCs w:val="28"/>
        </w:rPr>
        <w:t xml:space="preserve"> п</w:t>
      </w:r>
      <w:r w:rsidR="00996FFD">
        <w:rPr>
          <w:rFonts w:ascii="Times New Roman" w:hAnsi="Times New Roman" w:cs="Times New Roman"/>
          <w:sz w:val="28"/>
          <w:szCs w:val="28"/>
        </w:rPr>
        <w:t>рисоедин</w:t>
      </w:r>
      <w:r w:rsidR="00996FFD" w:rsidRPr="00996FFD">
        <w:rPr>
          <w:rFonts w:ascii="Times New Roman" w:hAnsi="Times New Roman" w:cs="Times New Roman"/>
          <w:sz w:val="28"/>
          <w:szCs w:val="28"/>
        </w:rPr>
        <w:t>ени</w:t>
      </w:r>
      <w:r w:rsidR="00996FFD">
        <w:rPr>
          <w:rFonts w:ascii="Times New Roman" w:hAnsi="Times New Roman" w:cs="Times New Roman"/>
          <w:sz w:val="28"/>
          <w:szCs w:val="28"/>
        </w:rPr>
        <w:t>и</w:t>
      </w:r>
      <w:r w:rsidR="00996FFD" w:rsidRPr="00996FFD">
        <w:rPr>
          <w:rFonts w:ascii="Times New Roman" w:hAnsi="Times New Roman" w:cs="Times New Roman"/>
          <w:sz w:val="28"/>
          <w:szCs w:val="28"/>
        </w:rPr>
        <w:t>)</w:t>
      </w:r>
      <w:r w:rsidR="00996FFD">
        <w:rPr>
          <w:rFonts w:ascii="Times New Roman" w:hAnsi="Times New Roman" w:cs="Times New Roman"/>
          <w:sz w:val="28"/>
          <w:szCs w:val="28"/>
        </w:rPr>
        <w:t xml:space="preserve"> </w:t>
      </w:r>
      <w:r w:rsidRPr="00996FFD">
        <w:rPr>
          <w:rFonts w:ascii="Times New Roman" w:hAnsi="Times New Roman" w:cs="Times New Roman"/>
          <w:sz w:val="28"/>
          <w:szCs w:val="28"/>
        </w:rPr>
        <w:t xml:space="preserve">к системе теплоснабжения </w:t>
      </w:r>
    </w:p>
    <w:p w:rsidR="007D3D3C" w:rsidRPr="00D56C44" w:rsidRDefault="007D3D3C" w:rsidP="00F3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C44">
        <w:rPr>
          <w:rFonts w:ascii="Times New Roman" w:hAnsi="Times New Roman" w:cs="Times New Roman"/>
          <w:sz w:val="28"/>
          <w:szCs w:val="28"/>
        </w:rPr>
        <w:t>(согласно приказу ФАС</w:t>
      </w:r>
      <w:r w:rsidR="00996FFD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D56C44">
        <w:rPr>
          <w:rFonts w:ascii="Times New Roman" w:hAnsi="Times New Roman" w:cs="Times New Roman"/>
          <w:sz w:val="28"/>
          <w:szCs w:val="28"/>
        </w:rPr>
        <w:t xml:space="preserve"> от 1</w:t>
      </w:r>
      <w:r w:rsidR="00996FFD">
        <w:rPr>
          <w:rFonts w:ascii="Times New Roman" w:hAnsi="Times New Roman" w:cs="Times New Roman"/>
          <w:sz w:val="28"/>
          <w:szCs w:val="28"/>
        </w:rPr>
        <w:t>1</w:t>
      </w:r>
      <w:r w:rsidRPr="00D56C44">
        <w:rPr>
          <w:rFonts w:ascii="Times New Roman" w:hAnsi="Times New Roman" w:cs="Times New Roman"/>
          <w:sz w:val="28"/>
          <w:szCs w:val="28"/>
        </w:rPr>
        <w:t>.0</w:t>
      </w:r>
      <w:r w:rsidR="00996FFD">
        <w:rPr>
          <w:rFonts w:ascii="Times New Roman" w:hAnsi="Times New Roman" w:cs="Times New Roman"/>
          <w:sz w:val="28"/>
          <w:szCs w:val="28"/>
        </w:rPr>
        <w:t>7</w:t>
      </w:r>
      <w:r w:rsidRPr="00D56C44">
        <w:rPr>
          <w:rFonts w:ascii="Times New Roman" w:hAnsi="Times New Roman" w:cs="Times New Roman"/>
          <w:sz w:val="28"/>
          <w:szCs w:val="28"/>
        </w:rPr>
        <w:t>.20</w:t>
      </w:r>
      <w:r w:rsidR="00996FFD">
        <w:rPr>
          <w:rFonts w:ascii="Times New Roman" w:hAnsi="Times New Roman" w:cs="Times New Roman"/>
          <w:sz w:val="28"/>
          <w:szCs w:val="28"/>
        </w:rPr>
        <w:t>23</w:t>
      </w:r>
      <w:r w:rsidRPr="00D56C44">
        <w:rPr>
          <w:rFonts w:ascii="Times New Roman" w:hAnsi="Times New Roman" w:cs="Times New Roman"/>
          <w:sz w:val="28"/>
          <w:szCs w:val="28"/>
        </w:rPr>
        <w:t xml:space="preserve"> № </w:t>
      </w:r>
      <w:r w:rsidR="00996FFD">
        <w:rPr>
          <w:rFonts w:ascii="Times New Roman" w:hAnsi="Times New Roman" w:cs="Times New Roman"/>
          <w:sz w:val="28"/>
          <w:szCs w:val="28"/>
        </w:rPr>
        <w:t>449/23</w:t>
      </w:r>
      <w:r w:rsidRPr="00D56C44">
        <w:rPr>
          <w:rFonts w:ascii="Times New Roman" w:hAnsi="Times New Roman" w:cs="Times New Roman"/>
          <w:sz w:val="28"/>
          <w:szCs w:val="28"/>
        </w:rPr>
        <w:t>)</w:t>
      </w:r>
    </w:p>
    <w:p w:rsidR="007D3D3C" w:rsidRPr="00D56C44" w:rsidRDefault="007D3D3C" w:rsidP="00F3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6411"/>
        <w:gridCol w:w="1552"/>
        <w:gridCol w:w="1558"/>
      </w:tblGrid>
      <w:tr w:rsidR="007D3D3C" w:rsidRPr="00D56C44" w:rsidTr="004F153E">
        <w:tc>
          <w:tcPr>
            <w:tcW w:w="10087" w:type="dxa"/>
            <w:gridSpan w:val="4"/>
          </w:tcPr>
          <w:p w:rsidR="007D3D3C" w:rsidRPr="00D56C44" w:rsidRDefault="007D3D3C" w:rsidP="007D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7D3D3C" w:rsidRPr="00D56C44" w:rsidTr="004F153E">
        <w:tc>
          <w:tcPr>
            <w:tcW w:w="566" w:type="dxa"/>
            <w:vAlign w:val="center"/>
          </w:tcPr>
          <w:p w:rsidR="007D3D3C" w:rsidRPr="00D56C44" w:rsidRDefault="007D3D3C" w:rsidP="00674E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11" w:type="dxa"/>
            <w:vAlign w:val="center"/>
          </w:tcPr>
          <w:p w:rsidR="007D3D3C" w:rsidRPr="00D56C44" w:rsidRDefault="007D3D3C" w:rsidP="00674E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552" w:type="dxa"/>
            <w:vAlign w:val="center"/>
          </w:tcPr>
          <w:p w:rsidR="007D3D3C" w:rsidRPr="00D56C44" w:rsidRDefault="007D3D3C" w:rsidP="00674E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8" w:type="dxa"/>
            <w:vAlign w:val="center"/>
          </w:tcPr>
          <w:p w:rsidR="007D3D3C" w:rsidRPr="00D56C44" w:rsidRDefault="007D3D3C" w:rsidP="00674E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4F153E" w:rsidRPr="00D56C44" w:rsidTr="004F153E">
        <w:tc>
          <w:tcPr>
            <w:tcW w:w="566" w:type="dxa"/>
            <w:vAlign w:val="center"/>
          </w:tcPr>
          <w:p w:rsidR="004F153E" w:rsidRPr="00D56C44" w:rsidRDefault="004F153E" w:rsidP="004F1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1" w:type="dxa"/>
            <w:vAlign w:val="center"/>
          </w:tcPr>
          <w:p w:rsidR="004F153E" w:rsidRPr="00D56C44" w:rsidRDefault="004F153E" w:rsidP="004F1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заявок</w:t>
            </w:r>
          </w:p>
        </w:tc>
        <w:tc>
          <w:tcPr>
            <w:tcW w:w="1552" w:type="dxa"/>
            <w:vAlign w:val="center"/>
          </w:tcPr>
          <w:p w:rsidR="004F153E" w:rsidRPr="00D56C44" w:rsidRDefault="004F153E" w:rsidP="004F1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8" w:type="dxa"/>
            <w:vAlign w:val="center"/>
          </w:tcPr>
          <w:p w:rsidR="004F153E" w:rsidRPr="00D56C44" w:rsidRDefault="004F153E" w:rsidP="004F1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53E" w:rsidRPr="00D56C44" w:rsidTr="004F153E">
        <w:tc>
          <w:tcPr>
            <w:tcW w:w="566" w:type="dxa"/>
            <w:vAlign w:val="center"/>
          </w:tcPr>
          <w:p w:rsidR="004F153E" w:rsidRPr="00D56C44" w:rsidRDefault="004F153E" w:rsidP="004F1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1" w:type="dxa"/>
            <w:vAlign w:val="center"/>
          </w:tcPr>
          <w:p w:rsidR="004F153E" w:rsidRPr="00D56C44" w:rsidRDefault="004F153E" w:rsidP="004F1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рассмотренных</w:t>
            </w: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 xml:space="preserve"> заявок</w:t>
            </w:r>
          </w:p>
        </w:tc>
        <w:tc>
          <w:tcPr>
            <w:tcW w:w="1552" w:type="dxa"/>
            <w:vAlign w:val="center"/>
          </w:tcPr>
          <w:p w:rsidR="004F153E" w:rsidRPr="00D56C44" w:rsidRDefault="004F153E" w:rsidP="004F1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8" w:type="dxa"/>
            <w:vAlign w:val="center"/>
          </w:tcPr>
          <w:p w:rsidR="004F153E" w:rsidRPr="00D56C44" w:rsidRDefault="004F153E" w:rsidP="004F1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53E" w:rsidRPr="00D56C44" w:rsidTr="004F153E">
        <w:tc>
          <w:tcPr>
            <w:tcW w:w="566" w:type="dxa"/>
            <w:vAlign w:val="center"/>
          </w:tcPr>
          <w:p w:rsidR="004F153E" w:rsidRPr="00D56C44" w:rsidRDefault="004F153E" w:rsidP="004F1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1" w:type="dxa"/>
            <w:vAlign w:val="center"/>
          </w:tcPr>
          <w:p w:rsidR="004F153E" w:rsidRPr="00996FFD" w:rsidRDefault="004F153E" w:rsidP="004F1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FFD">
              <w:rPr>
                <w:rFonts w:ascii="Times New Roman" w:hAnsi="Times New Roman" w:cs="Times New Roman"/>
                <w:sz w:val="24"/>
              </w:rPr>
              <w:t>Количество заявок на заключение договора о подключении (технологическом присоединении) к системе теплоснабжения, по которым регулируемой организацией отказано в заключении договора о подключении (технологическом присоединении) к системе теплоснабжения с указанием причин, в течение одного квартала</w:t>
            </w:r>
          </w:p>
        </w:tc>
        <w:tc>
          <w:tcPr>
            <w:tcW w:w="1552" w:type="dxa"/>
            <w:vAlign w:val="center"/>
          </w:tcPr>
          <w:p w:rsidR="004F153E" w:rsidRPr="00D56C44" w:rsidRDefault="004F153E" w:rsidP="004F1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8" w:type="dxa"/>
            <w:vAlign w:val="center"/>
          </w:tcPr>
          <w:p w:rsidR="004F153E" w:rsidRPr="00D56C44" w:rsidRDefault="004F153E" w:rsidP="004F1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153E" w:rsidRPr="00D56C44" w:rsidTr="004F153E">
        <w:tc>
          <w:tcPr>
            <w:tcW w:w="566" w:type="dxa"/>
            <w:vAlign w:val="center"/>
          </w:tcPr>
          <w:p w:rsidR="004F153E" w:rsidRPr="00D56C44" w:rsidRDefault="004F153E" w:rsidP="004F1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1" w:type="dxa"/>
            <w:vAlign w:val="center"/>
          </w:tcPr>
          <w:p w:rsidR="004F153E" w:rsidRPr="00996FFD" w:rsidRDefault="004F153E" w:rsidP="004F1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FFD">
              <w:rPr>
                <w:rFonts w:ascii="Times New Roman" w:hAnsi="Times New Roman" w:cs="Times New Roman"/>
                <w:sz w:val="24"/>
              </w:rPr>
              <w:t>Причины отказа в заключен</w:t>
            </w:r>
            <w:r>
              <w:rPr>
                <w:rFonts w:ascii="Times New Roman" w:hAnsi="Times New Roman" w:cs="Times New Roman"/>
                <w:sz w:val="24"/>
              </w:rPr>
              <w:t>ии</w:t>
            </w:r>
            <w:r w:rsidRPr="00996FFD">
              <w:rPr>
                <w:rFonts w:ascii="Times New Roman" w:hAnsi="Times New Roman" w:cs="Times New Roman"/>
                <w:sz w:val="24"/>
              </w:rPr>
              <w:t xml:space="preserve"> договора о подключении (технологическом присоединении) к системе теплоснабжения</w:t>
            </w:r>
          </w:p>
        </w:tc>
        <w:tc>
          <w:tcPr>
            <w:tcW w:w="1552" w:type="dxa"/>
            <w:vAlign w:val="center"/>
          </w:tcPr>
          <w:p w:rsidR="004F153E" w:rsidRPr="00D56C44" w:rsidRDefault="004F153E" w:rsidP="004F1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vAlign w:val="center"/>
          </w:tcPr>
          <w:p w:rsidR="004F153E" w:rsidRPr="00D56C44" w:rsidRDefault="004F153E" w:rsidP="004F1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153E" w:rsidRPr="00D56C44" w:rsidTr="004F153E">
        <w:tc>
          <w:tcPr>
            <w:tcW w:w="566" w:type="dxa"/>
            <w:vAlign w:val="center"/>
          </w:tcPr>
          <w:p w:rsidR="004F153E" w:rsidRPr="00D56C44" w:rsidRDefault="004F153E" w:rsidP="004F1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1" w:type="dxa"/>
            <w:vAlign w:val="center"/>
          </w:tcPr>
          <w:p w:rsidR="004F153E" w:rsidRDefault="004F153E" w:rsidP="004F1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FFD">
              <w:rPr>
                <w:rFonts w:ascii="Times New Roman" w:hAnsi="Times New Roman" w:cs="Times New Roman"/>
                <w:sz w:val="24"/>
              </w:rPr>
              <w:t>Резерв мощности источников тепловой энергии, входящих в систему теплоснабжения, в течение одного квартала</w:t>
            </w: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153E" w:rsidRPr="00D56C44" w:rsidRDefault="004F153E" w:rsidP="004F1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2" w:type="dxa"/>
            <w:vAlign w:val="center"/>
          </w:tcPr>
          <w:p w:rsidR="004F153E" w:rsidRPr="00D56C44" w:rsidRDefault="004F153E" w:rsidP="004F1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1558" w:type="dxa"/>
            <w:vAlign w:val="center"/>
          </w:tcPr>
          <w:p w:rsidR="004F153E" w:rsidRPr="00D56C44" w:rsidRDefault="004F153E" w:rsidP="004F1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220,2</w:t>
            </w:r>
          </w:p>
        </w:tc>
      </w:tr>
      <w:tr w:rsidR="004F153E" w:rsidRPr="00D56C44" w:rsidTr="004F153E">
        <w:tc>
          <w:tcPr>
            <w:tcW w:w="566" w:type="dxa"/>
            <w:vAlign w:val="center"/>
          </w:tcPr>
          <w:p w:rsidR="004F153E" w:rsidRPr="00D56C44" w:rsidRDefault="004F153E" w:rsidP="004F1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411" w:type="dxa"/>
            <w:vAlign w:val="center"/>
          </w:tcPr>
          <w:p w:rsidR="004F153E" w:rsidRPr="00D56C44" w:rsidRDefault="004F153E" w:rsidP="004F153E">
            <w:pPr>
              <w:ind w:firstLineChars="176" w:firstLine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подразделение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Смоленская ТЭЦ-2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53E" w:rsidRPr="00D56C44" w:rsidRDefault="004F153E" w:rsidP="004F153E">
            <w:pPr>
              <w:ind w:firstLineChars="176" w:firstLine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(станция)</w:t>
            </w:r>
          </w:p>
        </w:tc>
        <w:tc>
          <w:tcPr>
            <w:tcW w:w="1552" w:type="dxa"/>
            <w:vAlign w:val="center"/>
          </w:tcPr>
          <w:p w:rsidR="004F153E" w:rsidRPr="00D56C44" w:rsidRDefault="004F153E" w:rsidP="004F1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1558" w:type="dxa"/>
            <w:vAlign w:val="center"/>
          </w:tcPr>
          <w:p w:rsidR="004F153E" w:rsidRPr="00D56C44" w:rsidRDefault="004F153E" w:rsidP="004F1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220,2</w:t>
            </w:r>
          </w:p>
        </w:tc>
      </w:tr>
      <w:tr w:rsidR="004F153E" w:rsidRPr="00D56C44" w:rsidTr="004F153E">
        <w:tc>
          <w:tcPr>
            <w:tcW w:w="566" w:type="dxa"/>
            <w:vAlign w:val="center"/>
          </w:tcPr>
          <w:p w:rsidR="004F153E" w:rsidRPr="00D56C44" w:rsidRDefault="004F153E" w:rsidP="004F1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411" w:type="dxa"/>
            <w:vAlign w:val="center"/>
          </w:tcPr>
          <w:p w:rsidR="004F153E" w:rsidRPr="00D56C44" w:rsidRDefault="004F153E" w:rsidP="004F153E">
            <w:pPr>
              <w:ind w:firstLineChars="176" w:firstLine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подразделение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Смоленская ТЭЦ-2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53E" w:rsidRPr="00D56C44" w:rsidRDefault="004F153E" w:rsidP="004F153E">
            <w:pPr>
              <w:ind w:firstLineChars="176" w:firstLine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(котельный цех)</w:t>
            </w:r>
          </w:p>
        </w:tc>
        <w:tc>
          <w:tcPr>
            <w:tcW w:w="1552" w:type="dxa"/>
            <w:vAlign w:val="center"/>
          </w:tcPr>
          <w:p w:rsidR="004F153E" w:rsidRPr="00D56C44" w:rsidRDefault="004F153E" w:rsidP="004F1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1558" w:type="dxa"/>
            <w:vAlign w:val="center"/>
          </w:tcPr>
          <w:p w:rsidR="004F153E" w:rsidRPr="00D56C44" w:rsidRDefault="004F153E" w:rsidP="004F1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</w:tbl>
    <w:p w:rsidR="007D3D3C" w:rsidRPr="00D56C44" w:rsidRDefault="007D3D3C" w:rsidP="007D3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3D3C" w:rsidRPr="00D56C44" w:rsidSect="00F36EB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BB"/>
    <w:rsid w:val="00030532"/>
    <w:rsid w:val="0005384D"/>
    <w:rsid w:val="000668E8"/>
    <w:rsid w:val="000E28EB"/>
    <w:rsid w:val="000E7AF4"/>
    <w:rsid w:val="0015240E"/>
    <w:rsid w:val="001710BC"/>
    <w:rsid w:val="00182250"/>
    <w:rsid w:val="001A04CF"/>
    <w:rsid w:val="001B507B"/>
    <w:rsid w:val="001F07EF"/>
    <w:rsid w:val="00266A33"/>
    <w:rsid w:val="002756DB"/>
    <w:rsid w:val="00290C10"/>
    <w:rsid w:val="002B264B"/>
    <w:rsid w:val="002C6E1D"/>
    <w:rsid w:val="00335C63"/>
    <w:rsid w:val="00352DFD"/>
    <w:rsid w:val="00353CD7"/>
    <w:rsid w:val="00381D50"/>
    <w:rsid w:val="00384C2A"/>
    <w:rsid w:val="00393FE0"/>
    <w:rsid w:val="003B6C91"/>
    <w:rsid w:val="003C5632"/>
    <w:rsid w:val="003D0502"/>
    <w:rsid w:val="003D4E91"/>
    <w:rsid w:val="003F51FB"/>
    <w:rsid w:val="004337D7"/>
    <w:rsid w:val="004B0B36"/>
    <w:rsid w:val="004C28F0"/>
    <w:rsid w:val="004C30FD"/>
    <w:rsid w:val="004C64A6"/>
    <w:rsid w:val="004F153E"/>
    <w:rsid w:val="00534ACD"/>
    <w:rsid w:val="00544B67"/>
    <w:rsid w:val="005936BC"/>
    <w:rsid w:val="00594CC7"/>
    <w:rsid w:val="005A4E82"/>
    <w:rsid w:val="005C30BB"/>
    <w:rsid w:val="005E54E4"/>
    <w:rsid w:val="00605266"/>
    <w:rsid w:val="00633630"/>
    <w:rsid w:val="00683FB6"/>
    <w:rsid w:val="007067B8"/>
    <w:rsid w:val="00761B99"/>
    <w:rsid w:val="0077455F"/>
    <w:rsid w:val="007928B7"/>
    <w:rsid w:val="007C17CB"/>
    <w:rsid w:val="007C3C2B"/>
    <w:rsid w:val="007D3D3C"/>
    <w:rsid w:val="00836F57"/>
    <w:rsid w:val="00857A91"/>
    <w:rsid w:val="008B3F49"/>
    <w:rsid w:val="008C21D5"/>
    <w:rsid w:val="008D28DA"/>
    <w:rsid w:val="0090100D"/>
    <w:rsid w:val="00996FFD"/>
    <w:rsid w:val="009B1D5A"/>
    <w:rsid w:val="009D11E6"/>
    <w:rsid w:val="00A03F74"/>
    <w:rsid w:val="00A047D0"/>
    <w:rsid w:val="00A10FE4"/>
    <w:rsid w:val="00A124A9"/>
    <w:rsid w:val="00AE1D7F"/>
    <w:rsid w:val="00AE3DE2"/>
    <w:rsid w:val="00AF2EA4"/>
    <w:rsid w:val="00B656AE"/>
    <w:rsid w:val="00BA1C03"/>
    <w:rsid w:val="00BB5060"/>
    <w:rsid w:val="00BE6336"/>
    <w:rsid w:val="00BF65BC"/>
    <w:rsid w:val="00C14A26"/>
    <w:rsid w:val="00C44A00"/>
    <w:rsid w:val="00C5304B"/>
    <w:rsid w:val="00C93E3F"/>
    <w:rsid w:val="00C95B98"/>
    <w:rsid w:val="00CC1220"/>
    <w:rsid w:val="00CF43BB"/>
    <w:rsid w:val="00D32F87"/>
    <w:rsid w:val="00D56C44"/>
    <w:rsid w:val="00D56D1D"/>
    <w:rsid w:val="00D717A2"/>
    <w:rsid w:val="00D743DA"/>
    <w:rsid w:val="00D76BE2"/>
    <w:rsid w:val="00D8164E"/>
    <w:rsid w:val="00D81E51"/>
    <w:rsid w:val="00D874F1"/>
    <w:rsid w:val="00D94E83"/>
    <w:rsid w:val="00DC422A"/>
    <w:rsid w:val="00DC68FB"/>
    <w:rsid w:val="00DE7A2E"/>
    <w:rsid w:val="00E1199E"/>
    <w:rsid w:val="00E97011"/>
    <w:rsid w:val="00F15A78"/>
    <w:rsid w:val="00F16132"/>
    <w:rsid w:val="00F21E0D"/>
    <w:rsid w:val="00F36EBB"/>
    <w:rsid w:val="00F876AD"/>
    <w:rsid w:val="00F9016C"/>
    <w:rsid w:val="00FC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3D513-6533-45D0-BA27-4E6B523A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D50"/>
  </w:style>
  <w:style w:type="paragraph" w:styleId="1">
    <w:name w:val="heading 1"/>
    <w:basedOn w:val="a"/>
    <w:link w:val="10"/>
    <w:uiPriority w:val="9"/>
    <w:qFormat/>
    <w:rsid w:val="00381D5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381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D50"/>
    <w:rPr>
      <w:rFonts w:ascii="Arial" w:eastAsia="Times New Roman" w:hAnsi="Arial" w:cs="Arial"/>
      <w:b/>
      <w:bCs/>
      <w:color w:val="000000"/>
      <w:kern w:val="36"/>
      <w:sz w:val="39"/>
      <w:szCs w:val="39"/>
      <w:lang w:eastAsia="ru-RU"/>
    </w:rPr>
  </w:style>
  <w:style w:type="character" w:styleId="a3">
    <w:name w:val="Strong"/>
    <w:basedOn w:val="a0"/>
    <w:uiPriority w:val="22"/>
    <w:qFormat/>
    <w:rsid w:val="00381D5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81D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7D3D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7D3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3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3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Машкова Полина Николаевна</cp:lastModifiedBy>
  <cp:revision>4</cp:revision>
  <cp:lastPrinted>2024-10-02T06:23:00Z</cp:lastPrinted>
  <dcterms:created xsi:type="dcterms:W3CDTF">2025-04-03T05:45:00Z</dcterms:created>
  <dcterms:modified xsi:type="dcterms:W3CDTF">2025-07-04T07:44:00Z</dcterms:modified>
</cp:coreProperties>
</file>